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0D95" w14:textId="47FB038F" w:rsidR="003A4E76" w:rsidRPr="00AF4443" w:rsidRDefault="003A4E76" w:rsidP="003A4E76">
      <w:pPr>
        <w:spacing w:after="0"/>
        <w:rPr>
          <w:rFonts w:ascii="Times New Roman" w:hAnsi="Times New Roman" w:cs="Times New Roman"/>
          <w:color w:val="FF0000"/>
          <w:sz w:val="44"/>
          <w:szCs w:val="44"/>
          <w:lang w:val="kk-KZ"/>
        </w:rPr>
      </w:pPr>
      <w:r w:rsidRPr="00AF4443">
        <w:rPr>
          <w:rFonts w:ascii="Times New Roman" w:hAnsi="Times New Roman" w:cs="Times New Roman"/>
          <w:color w:val="FF0000"/>
          <w:sz w:val="44"/>
          <w:szCs w:val="44"/>
          <w:highlight w:val="yellow"/>
          <w:lang w:val="kk-KZ"/>
        </w:rPr>
        <w:t>10    Дәріс -</w:t>
      </w:r>
      <w:r w:rsidR="00AF4443" w:rsidRPr="00AF4443">
        <w:rPr>
          <w:rFonts w:ascii="Times New Roman" w:hAnsi="Times New Roman" w:cs="Times New Roman"/>
          <w:color w:val="FF0000"/>
          <w:sz w:val="44"/>
          <w:szCs w:val="44"/>
          <w:lang w:val="kk-KZ"/>
        </w:rPr>
        <w:t xml:space="preserve"> </w:t>
      </w:r>
      <w:r w:rsidR="00AF4443" w:rsidRPr="00AF4443">
        <w:rPr>
          <w:rFonts w:ascii="Times New Roman" w:hAnsi="Times New Roman" w:cs="Times New Roman"/>
          <w:color w:val="FF0000"/>
          <w:sz w:val="44"/>
          <w:szCs w:val="44"/>
          <w:highlight w:val="green"/>
          <w:lang w:val="kk-KZ"/>
        </w:rPr>
        <w:t>Кәсіпорындардың қаржылай сауықтырудың  қағидалары</w:t>
      </w:r>
    </w:p>
    <w:p w14:paraId="3427D895" w14:textId="77777777" w:rsidR="003A4E76" w:rsidRPr="00AF4443" w:rsidRDefault="003A4E76" w:rsidP="003A4E76">
      <w:pPr>
        <w:spacing w:after="0"/>
        <w:rPr>
          <w:rFonts w:ascii="Times New Roman" w:hAnsi="Times New Roman" w:cs="Times New Roman"/>
          <w:b/>
          <w:bCs/>
          <w:color w:val="FF0000"/>
          <w:sz w:val="44"/>
          <w:szCs w:val="44"/>
          <w:lang w:val="kk-KZ"/>
        </w:rPr>
      </w:pPr>
    </w:p>
    <w:p w14:paraId="77ACA298" w14:textId="77777777" w:rsidR="003A4E76" w:rsidRPr="00AF4443" w:rsidRDefault="003A4E76" w:rsidP="003A4E76">
      <w:pPr>
        <w:spacing w:after="0"/>
        <w:rPr>
          <w:rFonts w:ascii="Times New Roman" w:hAnsi="Times New Roman" w:cs="Times New Roman"/>
          <w:b/>
          <w:bCs/>
          <w:color w:val="FF0000"/>
          <w:sz w:val="44"/>
          <w:szCs w:val="44"/>
          <w:lang w:val="kk-KZ"/>
        </w:rPr>
      </w:pPr>
      <w:r w:rsidRPr="00AF4443">
        <w:rPr>
          <w:rFonts w:ascii="Times New Roman" w:hAnsi="Times New Roman" w:cs="Times New Roman"/>
          <w:b/>
          <w:bCs/>
          <w:color w:val="FF0000"/>
          <w:sz w:val="44"/>
          <w:szCs w:val="44"/>
          <w:highlight w:val="cyan"/>
          <w:lang w:val="kk-KZ"/>
        </w:rPr>
        <w:t>Сұрақтар:</w:t>
      </w:r>
    </w:p>
    <w:p w14:paraId="34E69296" w14:textId="38DC455D" w:rsidR="003A4E76" w:rsidRPr="00AF4443" w:rsidRDefault="003A4E76" w:rsidP="003A4E76">
      <w:pPr>
        <w:spacing w:after="0"/>
        <w:rPr>
          <w:rFonts w:ascii="Times New Roman" w:hAnsi="Times New Roman" w:cs="Times New Roman"/>
          <w:color w:val="FF0000"/>
          <w:sz w:val="44"/>
          <w:szCs w:val="44"/>
          <w:lang w:val="kk-KZ"/>
        </w:rPr>
      </w:pPr>
      <w:r w:rsidRPr="00AF4443">
        <w:rPr>
          <w:rFonts w:ascii="Times New Roman" w:hAnsi="Times New Roman" w:cs="Times New Roman"/>
          <w:color w:val="FF0000"/>
          <w:sz w:val="44"/>
          <w:szCs w:val="44"/>
          <w:lang w:val="kk-KZ"/>
        </w:rPr>
        <w:t xml:space="preserve">1.1 </w:t>
      </w:r>
      <w:r w:rsidR="00AF4443" w:rsidRPr="00AF4443">
        <w:rPr>
          <w:rFonts w:ascii="Times New Roman" w:hAnsi="Times New Roman" w:cs="Times New Roman"/>
          <w:color w:val="FF0000"/>
          <w:sz w:val="44"/>
          <w:szCs w:val="44"/>
          <w:lang w:val="kk-KZ"/>
        </w:rPr>
        <w:t>Кәсіпорындардың қаржылай сауықтырудың  қағидалары</w:t>
      </w:r>
    </w:p>
    <w:p w14:paraId="0C925797" w14:textId="3AF6CB84" w:rsidR="003A4E76" w:rsidRPr="00AF4443" w:rsidRDefault="003A4E76" w:rsidP="003A4E76">
      <w:pPr>
        <w:spacing w:after="0"/>
        <w:rPr>
          <w:rFonts w:ascii="Times New Roman" w:hAnsi="Times New Roman" w:cs="Times New Roman"/>
          <w:color w:val="FF0000"/>
          <w:sz w:val="44"/>
          <w:szCs w:val="44"/>
          <w:lang w:val="kk-KZ"/>
        </w:rPr>
      </w:pPr>
      <w:r w:rsidRPr="00AF4443">
        <w:rPr>
          <w:rFonts w:ascii="Times New Roman" w:hAnsi="Times New Roman" w:cs="Times New Roman"/>
          <w:color w:val="FF0000"/>
          <w:sz w:val="44"/>
          <w:szCs w:val="44"/>
          <w:lang w:val="kk-KZ"/>
        </w:rPr>
        <w:t xml:space="preserve">1.2 </w:t>
      </w:r>
      <w:r w:rsidR="00AF4443" w:rsidRPr="00AF4443">
        <w:rPr>
          <w:rFonts w:ascii="Times New Roman" w:hAnsi="Times New Roman" w:cs="Times New Roman"/>
          <w:color w:val="FF0000"/>
          <w:sz w:val="44"/>
          <w:szCs w:val="44"/>
          <w:lang w:val="kk-KZ"/>
        </w:rPr>
        <w:t>Кәсіпорындардың қаржылай сауықтырудың  түрлері</w:t>
      </w:r>
    </w:p>
    <w:p w14:paraId="65370030" w14:textId="5E57E048" w:rsidR="003A4E76" w:rsidRPr="00AF4443" w:rsidRDefault="003A4E76" w:rsidP="003A4E76">
      <w:pPr>
        <w:spacing w:after="0"/>
        <w:rPr>
          <w:rFonts w:ascii="Times New Roman" w:hAnsi="Times New Roman" w:cs="Times New Roman"/>
          <w:b/>
          <w:bCs/>
          <w:color w:val="FF0000"/>
          <w:sz w:val="28"/>
          <w:szCs w:val="28"/>
          <w:lang w:val="kk-KZ"/>
        </w:rPr>
      </w:pPr>
      <w:r w:rsidRPr="00AF4443">
        <w:rPr>
          <w:rFonts w:ascii="Times New Roman" w:hAnsi="Times New Roman" w:cs="Times New Roman"/>
          <w:b/>
          <w:bCs/>
          <w:color w:val="FF0000"/>
          <w:sz w:val="28"/>
          <w:szCs w:val="28"/>
          <w:lang w:val="kk-KZ"/>
        </w:rPr>
        <w:t xml:space="preserve">    </w:t>
      </w:r>
    </w:p>
    <w:p w14:paraId="0A0F2475" w14:textId="255B7C89" w:rsidR="003A4E76" w:rsidRPr="00AF4443" w:rsidRDefault="003A4E76" w:rsidP="003A4E76">
      <w:pPr>
        <w:spacing w:after="0"/>
        <w:rPr>
          <w:rFonts w:ascii="Times New Roman" w:hAnsi="Times New Roman" w:cs="Times New Roman"/>
          <w:color w:val="0070C0"/>
          <w:sz w:val="28"/>
          <w:szCs w:val="28"/>
          <w:lang w:val="kk-KZ"/>
        </w:rPr>
      </w:pPr>
      <w:r w:rsidRPr="00AF4443">
        <w:rPr>
          <w:rFonts w:ascii="Times New Roman" w:hAnsi="Times New Roman" w:cs="Times New Roman"/>
          <w:color w:val="FF0000"/>
          <w:sz w:val="28"/>
          <w:szCs w:val="28"/>
          <w:highlight w:val="yellow"/>
          <w:lang w:val="kk-KZ"/>
        </w:rPr>
        <w:t>Мақсаты -</w:t>
      </w:r>
      <w:r w:rsidR="00AF4443" w:rsidRPr="00AF4443">
        <w:rPr>
          <w:rFonts w:ascii="Times New Roman" w:hAnsi="Times New Roman" w:cs="Times New Roman"/>
          <w:color w:val="0070C0"/>
          <w:sz w:val="28"/>
          <w:szCs w:val="28"/>
          <w:lang w:val="kk-KZ"/>
        </w:rPr>
        <w:t xml:space="preserve">студенттерге </w:t>
      </w:r>
      <w:r w:rsidRPr="00AF4443">
        <w:rPr>
          <w:rFonts w:ascii="Times New Roman" w:hAnsi="Times New Roman" w:cs="Times New Roman"/>
          <w:color w:val="0070C0"/>
          <w:sz w:val="28"/>
          <w:szCs w:val="28"/>
          <w:lang w:val="kk-KZ"/>
        </w:rPr>
        <w:t xml:space="preserve">     </w:t>
      </w:r>
      <w:r w:rsidR="00AF4443" w:rsidRPr="00AF4443">
        <w:rPr>
          <w:rFonts w:ascii="Times New Roman" w:hAnsi="Times New Roman" w:cs="Times New Roman"/>
          <w:color w:val="0070C0"/>
          <w:sz w:val="28"/>
          <w:szCs w:val="28"/>
          <w:lang w:val="kk-KZ"/>
        </w:rPr>
        <w:t>кәсіпорындардың қаржылай сауықтырудың  қағидаларын жан-жақты кешенді</w:t>
      </w:r>
      <w:r w:rsidRPr="00AF4443">
        <w:rPr>
          <w:rFonts w:ascii="Times New Roman" w:hAnsi="Times New Roman" w:cs="Times New Roman"/>
          <w:color w:val="0070C0"/>
          <w:sz w:val="28"/>
          <w:szCs w:val="28"/>
          <w:lang w:val="kk-KZ"/>
        </w:rPr>
        <w:t xml:space="preserve">                           </w:t>
      </w:r>
      <w:r w:rsidRPr="00AF4443">
        <w:rPr>
          <w:rFonts w:ascii="Times New Roman" w:hAnsi="Times New Roman" w:cs="Times New Roman"/>
          <w:color w:val="0070C0"/>
          <w:sz w:val="28"/>
          <w:szCs w:val="28"/>
          <w:highlight w:val="cyan"/>
          <w:lang w:val="kk-KZ"/>
        </w:rPr>
        <w:t>түсіндіру</w:t>
      </w:r>
    </w:p>
    <w:p w14:paraId="56B235B9" w14:textId="77777777" w:rsidR="00A51B50" w:rsidRDefault="00A51B50" w:rsidP="00A51B50">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A51B50">
        <w:rPr>
          <w:rFonts w:ascii="Times New Roman" w:eastAsia="Times New Roman" w:hAnsi="Times New Roman" w:cs="Times New Roman"/>
          <w:color w:val="333333"/>
          <w:sz w:val="24"/>
          <w:szCs w:val="24"/>
          <w:lang w:val="kk-KZ" w:eastAsia="ru-RU"/>
        </w:rPr>
        <w:t xml:space="preserve">       </w:t>
      </w:r>
      <w:r w:rsidRPr="00A51B50">
        <w:rPr>
          <w:rFonts w:ascii="Times New Roman" w:eastAsia="Times New Roman" w:hAnsi="Times New Roman" w:cs="Times New Roman"/>
          <w:color w:val="333333"/>
          <w:sz w:val="24"/>
          <w:szCs w:val="24"/>
          <w:lang w:val="kk-KZ" w:eastAsia="ru-RU"/>
        </w:rPr>
        <w:t xml:space="preserve"> </w:t>
      </w:r>
    </w:p>
    <w:p w14:paraId="2A3EB9B7" w14:textId="22382DC0"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4"/>
          <w:szCs w:val="24"/>
          <w:lang w:val="kk-KZ" w:eastAsia="ru-RU"/>
        </w:rPr>
        <w:t xml:space="preserve">      </w:t>
      </w:r>
      <w:r w:rsidRPr="00A51B50">
        <w:rPr>
          <w:rFonts w:ascii="Times New Roman" w:eastAsia="Times New Roman" w:hAnsi="Times New Roman" w:cs="Times New Roman"/>
          <w:color w:val="333333"/>
          <w:sz w:val="24"/>
          <w:szCs w:val="24"/>
          <w:lang w:val="kk-KZ" w:eastAsia="ru-RU"/>
        </w:rPr>
        <w:t xml:space="preserve"> Қазақсат</w:t>
      </w:r>
      <w:r>
        <w:rPr>
          <w:rFonts w:ascii="Times New Roman" w:eastAsia="Times New Roman" w:hAnsi="Times New Roman" w:cs="Times New Roman"/>
          <w:color w:val="333333"/>
          <w:sz w:val="24"/>
          <w:szCs w:val="24"/>
          <w:lang w:val="kk-KZ" w:eastAsia="ru-RU"/>
        </w:rPr>
        <w:t xml:space="preserve">ан Республикасы </w:t>
      </w:r>
      <w:r>
        <w:rPr>
          <w:rFonts w:ascii="Segoe UI" w:eastAsia="Times New Roman" w:hAnsi="Segoe UI" w:cs="Segoe UI"/>
          <w:color w:val="333333"/>
          <w:sz w:val="24"/>
          <w:szCs w:val="24"/>
          <w:lang w:val="kk-KZ" w:eastAsia="ru-RU"/>
        </w:rPr>
        <w:t xml:space="preserve"> </w:t>
      </w:r>
      <w:r w:rsidRPr="00A51B50">
        <w:rPr>
          <w:rFonts w:ascii="Segoe UI" w:eastAsia="Times New Roman" w:hAnsi="Segoe UI" w:cs="Segoe UI"/>
          <w:color w:val="333333"/>
          <w:sz w:val="24"/>
          <w:szCs w:val="24"/>
          <w:lang w:val="kk-KZ" w:eastAsia="ru-RU"/>
        </w:rPr>
        <w:t>XXI</w:t>
      </w:r>
      <w:r w:rsidRPr="00EB44B3">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val="kk-KZ" w:eastAsia="ru-RU"/>
        </w:rPr>
        <w:t xml:space="preserve"> ғасырдың үшінші онжылдығының 3-ші жылында кәсіпорындардың нарықтық экономиканың бәсекеге қабілеттілігі қағидасына сәйкес жұмыс жасауы бағытында көптеген  мемлекеттік механизмдерді іске қосуда. </w:t>
      </w:r>
      <w:r w:rsidRPr="00EB44B3">
        <w:rPr>
          <w:rFonts w:ascii="Times New Roman" w:eastAsia="Times New Roman" w:hAnsi="Times New Roman" w:cs="Times New Roman"/>
          <w:color w:val="333333"/>
          <w:sz w:val="28"/>
          <w:szCs w:val="28"/>
          <w:lang w:val="kk-KZ" w:eastAsia="ru-RU"/>
        </w:rPr>
        <w:t>Бүгінгі күні «Банкроттық туралы» Қазақстан Республикасының Заңында  қаржылық сауықтыру рәсімдері – оңалту рәсімі және жеделдетілген оңалту рәсімі қарастырылған.</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Оңалту рәсімі – оның шегінде борышкердің төлем қабілеттілігін қалпына келтіруге бағытталған, Қазақстан Республикасының заңнамасына қайшы келмейтін қайта ұйымдастыру, ұйымдастырушылық, экономикалық, басқарушылық, инвестициялық, техникалық, қаржылық, экономикалық, құқықтық және өзге де шаралар қолданылатын сот рәсімі. оның таратылуына жол бермеу мақсатында дәрменсіз борышкерге қолданылады.</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Қолданыстағы Заңда оңалту рәсімі кәсіпкерлік субъектілерін қаржылық сауықтыру рәсімдерін кеңінен қолдануға ынталандыратын жеке іс жүргізу ретінде қарастырылады.</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Борышкер оңалту рәсімін қолдану туралы арызбен сотқа өз бетінше жүгінуге құқылы. Оның оңалту рәсімін қолдану туралы сотқа жүгінуіне оның дәрменсіздігі немесе борышкер ақшалай міндеттемелерді орындау мүмкіндігі болған жағдайда, алдағы он екі ай ішінде мерзімі өткен кезде оларды орындай алмайтын төлем қабілетсіздігінің қаупі негіз болып табылады. оны қалпына келтіру туралы.</w:t>
      </w:r>
    </w:p>
    <w:p w14:paraId="43676823" w14:textId="3B0D8EDE"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B44B3">
        <w:rPr>
          <w:rFonts w:ascii="Times New Roman" w:eastAsia="Times New Roman" w:hAnsi="Times New Roman" w:cs="Times New Roman"/>
          <w:color w:val="333333"/>
          <w:sz w:val="28"/>
          <w:szCs w:val="28"/>
          <w:lang w:val="kk-KZ" w:eastAsia="ru-RU"/>
        </w:rPr>
        <w:t>Банкроттық туралы заңнамада борышкердің қатысушылары (акционерлері) үшін оңалту рәсімі кезеңіне борышкерді басқару құқығын сақтау мүмкіндігі қарастырылған. Бұл ретте, кредиторларды оңалту рәсімін қолдануға ынталандыру мақсатында кредиторлар борышкердің қатысушысын (акционерлерін) басқару құқығын сақтап қалуға келісім бермеген жағдайда оңалтуды басқарушыға кандидатты таңдау мүмкіндігі берілді.</w:t>
      </w:r>
    </w:p>
    <w:p w14:paraId="7112EB91" w14:textId="77777777"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7DE4063E" w14:textId="77777777"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2FD0805F" w14:textId="77777777"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EB44B3">
        <w:rPr>
          <w:rFonts w:ascii="Times New Roman" w:eastAsia="Times New Roman" w:hAnsi="Times New Roman" w:cs="Times New Roman"/>
          <w:color w:val="333333"/>
          <w:sz w:val="28"/>
          <w:szCs w:val="28"/>
          <w:lang w:val="kk-KZ" w:eastAsia="ru-RU"/>
        </w:rPr>
        <w:t>Оңалтуды қолдану және жүзеге асыру жөніндегі шаралар, сондай-ақ соттың, кредиторлардың, борышкердің, борышкер мүлкінің меншік иесінің (ол уәкілеттік берген органның), құрылтайшының (қатысушылардың), оңалтуды басқарушының, уәкілетті органның өкілеттіктері және басқа да мүдделі тұлғалар Заңмен реттеледі.</w:t>
      </w:r>
    </w:p>
    <w:p w14:paraId="6CD97C20" w14:textId="77777777"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6E7BB9A1" w14:textId="02B91D98"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B44B3">
        <w:rPr>
          <w:rFonts w:ascii="Times New Roman" w:eastAsia="Times New Roman" w:hAnsi="Times New Roman" w:cs="Times New Roman"/>
          <w:color w:val="333333"/>
          <w:sz w:val="28"/>
          <w:szCs w:val="28"/>
          <w:lang w:val="kk-KZ" w:eastAsia="ru-RU"/>
        </w:rPr>
        <w:t>Сот оңалту рәсімін қолдану туралы шешім қабылдаған кезден бастап борышкер берешегінің барлық түрлері бойынша тұрақсыздық айыбын (айыппұлды, өсімпұлды), сондай-ақ алынған қарыздар бойынша сыйақыны есептеу тоқтатылады; қарапайым коммерциялық мәмілелер шеңберінен тыс мүлікпен мәмілелер жасауға тыйым салынады; соттардың, аралық соттардың, салық органдарының, сондай-ақ борышкер мүлкiнiң меншiк иелерiнiң (ол уәкiлеттiк берген органдардың), құрылтайшылардың (қатысушылардың) оның мүлкiне қатысты шешiмдерiнiң орындалуы тоқтатыла тұрады.</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Оңалту рәсімін қолдану туралы шешім заңды күшіне енгеннен кейін борышкер оңалтуды қолдану туралы сот шешімі заңды күшіне енген күннен бастап үш айдан кешіктірмей кредиторлар талаптарының тізілімін қалыптастырады және оны қарау және бекіту үшін уәкілетті органға береді. Ал оны бекіткеннен кейін кредиторлар жиналысымен келісілген оңалту жоспары мен мерзімі ұзартылған кредиторлық берешекті өтеу кестесін әзірлейді.</w:t>
      </w:r>
    </w:p>
    <w:p w14:paraId="1B8D45CF" w14:textId="2D3BB1BF"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B44B3">
        <w:rPr>
          <w:rFonts w:ascii="Times New Roman" w:eastAsia="Times New Roman" w:hAnsi="Times New Roman" w:cs="Times New Roman"/>
          <w:color w:val="333333"/>
          <w:sz w:val="28"/>
          <w:szCs w:val="28"/>
          <w:lang w:val="kk-KZ" w:eastAsia="ru-RU"/>
        </w:rPr>
        <w:t>Айта кетейік, Заңмен жаңа ұғым – құзырына оңалту жоспарын келісу, борышкердің мүлкі мен істерін басқару құқығын меншік иесіне қалдыру немесе жою туралы шешім қабылдау мәселелері кіретін кредиторлар жиналысы енгізілгенін атап өткен жөн. мүлiк (уәкiлеттi орган) немесе құрылтайшылар (қатысушылар) оңалту жоспарына өзгерiстер мен толықтырулар енгiзу және оңалту мерзiмiн ұзарту туралы келiсiм, оңалтуды басқарушының қорытынды есебiн бекiту, сондай-ақ өзге де өкiлеттiктер.</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Сондай-ақ, қамтамасыз етілген кредиторлардың құқықтары кеңейтілгенін атап өткен жөн.Заңға міндеттеменің орындалуын қамтамасыз ету нысанасы болып табылатын мүлік талап етілмеген жағдайда, кепілзатпен қамтамасыз етілген несие берушінің кепілге салынған мүлікке өндіріп алу құқығы енгізілген. борышкер кәсіпорынның қызметін жалғастыруға немесе оңалту жоспарын орындауға; кепіл нысанасы болып табылатын мүліктің құнының төмендеуіне байланысты қамтамасыз етілген кредитордың мүдделері бұзылса; берешекті өтеу кестесі орындалмаса немесе оның заңды мүдделеріне қауіп төндіретін бұзушылықтар анықталса.</w:t>
      </w:r>
    </w:p>
    <w:p w14:paraId="15BBD478" w14:textId="77777777" w:rsidR="00A51B50" w:rsidRPr="00EB44B3" w:rsidRDefault="00A51B50" w:rsidP="00A51B50">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EB44B3">
        <w:rPr>
          <w:rFonts w:ascii="Times New Roman" w:eastAsia="Times New Roman" w:hAnsi="Times New Roman" w:cs="Times New Roman"/>
          <w:color w:val="333333"/>
          <w:sz w:val="28"/>
          <w:szCs w:val="28"/>
          <w:lang w:val="kk-KZ" w:eastAsia="ru-RU"/>
        </w:rPr>
        <w:t>Оңалту рәсімінің мерзімі (оңалту жоспарын іске асыру) бес жылдан аспауы керек.</w:t>
      </w:r>
      <w:r w:rsidRPr="00EB44B3">
        <w:rPr>
          <w:rFonts w:ascii="Times New Roman" w:hAnsi="Times New Roman" w:cs="Times New Roman"/>
          <w:sz w:val="28"/>
          <w:szCs w:val="28"/>
          <w:lang w:val="kk-KZ"/>
        </w:rPr>
        <w:t xml:space="preserve"> </w:t>
      </w:r>
      <w:r w:rsidRPr="00EB44B3">
        <w:rPr>
          <w:rFonts w:ascii="Times New Roman" w:eastAsia="Times New Roman" w:hAnsi="Times New Roman" w:cs="Times New Roman"/>
          <w:color w:val="333333"/>
          <w:sz w:val="28"/>
          <w:szCs w:val="28"/>
          <w:lang w:val="kk-KZ" w:eastAsia="ru-RU"/>
        </w:rPr>
        <w:t>Сонымен қатар, жеделдетілген оңалту тұжырымдамасы енгізілді. Бұл тәртіп біртекті кредиторлар тобына, яғни борышқорға бірдей талаптары бар және олардың қанағаттандырылуын алуда бір-бірінен артықшылығы жоқ кредиторлар тобына міндеттемелер бойынша борышкерге қатысты енгізілуі мүмкін.</w:t>
      </w:r>
    </w:p>
    <w:p w14:paraId="28EB712E" w14:textId="6A759953"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B44B3">
        <w:rPr>
          <w:rFonts w:ascii="Times New Roman" w:eastAsia="Times New Roman" w:hAnsi="Times New Roman" w:cs="Times New Roman"/>
          <w:color w:val="333333"/>
          <w:sz w:val="28"/>
          <w:szCs w:val="28"/>
          <w:lang w:val="kk-KZ" w:eastAsia="ru-RU"/>
        </w:rPr>
        <w:t xml:space="preserve">Борышкер өмiрiне немесе денсаулығына зиян келтiргенi үшiн жауап беретiн азаматтардың еңбек шарты бойынша жұмыс iстеген адамдарға сыйақы </w:t>
      </w:r>
      <w:r w:rsidRPr="00EB44B3">
        <w:rPr>
          <w:rFonts w:ascii="Times New Roman" w:eastAsia="Times New Roman" w:hAnsi="Times New Roman" w:cs="Times New Roman"/>
          <w:color w:val="333333"/>
          <w:sz w:val="28"/>
          <w:szCs w:val="28"/>
          <w:lang w:val="kk-KZ" w:eastAsia="ru-RU"/>
        </w:rPr>
        <w:lastRenderedPageBreak/>
        <w:t>төлеу және өтемақы төлеу, Мемлекеттiк әлеуметтiк сақтандыру қорына төленетiн әлеуметтiк аударымдар бойынша берешек талаптары ерекше болып табылады. еңбекақыдан, авторлық шарттар бойынша сыйақылардан, сондай-ақ салықтар мен бюджетке төленетін басқа да міндетті төлемдерден ұсталатын міндетті зейнетақы жарналарынан.</w:t>
      </w:r>
    </w:p>
    <w:p w14:paraId="6B61B512" w14:textId="77777777" w:rsidR="00A51B50" w:rsidRPr="00EB44B3" w:rsidRDefault="00A51B50" w:rsidP="00A51B50">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EB44B3">
        <w:rPr>
          <w:rFonts w:ascii="Times New Roman" w:eastAsia="Times New Roman" w:hAnsi="Times New Roman" w:cs="Times New Roman"/>
          <w:color w:val="333333"/>
          <w:sz w:val="28"/>
          <w:szCs w:val="28"/>
          <w:lang w:val="kk-KZ" w:eastAsia="ru-RU"/>
        </w:rPr>
        <w:t>Төлем қабілеттілігін қалпына келтіру, төлем қабілетсіздігін болдырмау мүмкіндігі болған жағдайда борышкер жеделдетілген оңалту рәсімін қолдану туралы сот органдарына жүгінуге құқылы. Бұл ретте ол өтінішпен бірге оңалту жоспарын және кредиторлардың оңалту жоспарын бекітуі туралы ақпаратты жіберуі тиіс. Оңалту жоспарына өзгерістер мен толықтырулар кредиторлар жиналысының келісімімен енгізіледі және сот бекітеді. Кредиторлардың мүдделерін қамтамасыз ету мақсатында жеделдетілген оңалту рәсіміне қатысатын кредиторлардың жиналысы шақырылады.</w:t>
      </w:r>
    </w:p>
    <w:p w14:paraId="1E6C58B2" w14:textId="77777777" w:rsidR="00A51B50" w:rsidRPr="00EB44B3" w:rsidRDefault="00A51B50" w:rsidP="00A51B50">
      <w:pPr>
        <w:pStyle w:val="HTML"/>
        <w:shd w:val="clear" w:color="auto" w:fill="F8F9FA"/>
        <w:jc w:val="both"/>
        <w:rPr>
          <w:rFonts w:ascii="Times New Roman" w:eastAsia="Times New Roman" w:hAnsi="Times New Roman" w:cs="Times New Roman"/>
          <w:color w:val="333333"/>
          <w:sz w:val="28"/>
          <w:szCs w:val="28"/>
          <w:lang w:val="kk-KZ" w:eastAsia="ru-RU"/>
        </w:rPr>
      </w:pPr>
      <w:r w:rsidRPr="00EB44B3">
        <w:rPr>
          <w:rFonts w:ascii="Times New Roman" w:eastAsia="Times New Roman" w:hAnsi="Times New Roman" w:cs="Times New Roman"/>
          <w:color w:val="202124"/>
          <w:sz w:val="28"/>
          <w:szCs w:val="28"/>
          <w:lang w:val="kk-KZ" w:eastAsia="ru-RU"/>
        </w:rPr>
        <w:t>Бұл процедураның ұзақтығы - екі жыл.</w:t>
      </w:r>
    </w:p>
    <w:p w14:paraId="2C41A8E5" w14:textId="149821DE" w:rsidR="00A51B50" w:rsidRPr="00EB44B3" w:rsidRDefault="00A51B50" w:rsidP="00A51B5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B44B3">
        <w:rPr>
          <w:rFonts w:ascii="Times New Roman" w:hAnsi="Times New Roman" w:cs="Times New Roman"/>
          <w:sz w:val="28"/>
          <w:szCs w:val="28"/>
          <w:lang w:val="kk-KZ"/>
        </w:rPr>
        <w:t>Сонымен қатар, оңалту процедурасы ауыл шаруашылығы ұйымдарына да қатысты. Табиғи және техногендік сипаттағы төтенше жағдайлардың немесе ерекше қолайсыз табиғи-климаттық жағдайлардың салдарынан оңалту рәсімінің мақсаттарына қол жеткізу мүмкін болмаған жағдайда, оңалту рәсімінің мерзімі бір жылдан аспайтын мерзімге ұзартылуы мүмкін.</w:t>
      </w:r>
    </w:p>
    <w:p w14:paraId="6DF92B03" w14:textId="7428455C" w:rsidR="00A51B50" w:rsidRPr="00EB44B3" w:rsidRDefault="00A51B50" w:rsidP="00A51B5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Pr="00EB44B3">
        <w:rPr>
          <w:rFonts w:ascii="Times New Roman" w:hAnsi="Times New Roman" w:cs="Times New Roman"/>
          <w:sz w:val="28"/>
          <w:szCs w:val="28"/>
          <w:lang w:val="kk-KZ"/>
        </w:rPr>
        <w:t>арлық нарықтық бағалаулар ықтималдық, көп нұсқалы сипатта болады. Қателер, қате есептеулер әдеттегі нәрсе, өйткені бәрін алдын-ала болжау мүмкін емес. Қателерді қайталамау, пайданы көбейту тұрғысынан әрекеттер жүйесін үнемі түзету маңызды.</w:t>
      </w:r>
    </w:p>
    <w:p w14:paraId="0AF3F96B" w14:textId="6845DBFB" w:rsidR="00A51B50" w:rsidRPr="00EB44B3" w:rsidRDefault="00A51B50" w:rsidP="00A51B5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B44B3">
        <w:rPr>
          <w:rFonts w:ascii="Times New Roman" w:hAnsi="Times New Roman" w:cs="Times New Roman"/>
          <w:sz w:val="28"/>
          <w:szCs w:val="28"/>
          <w:lang w:val="kk-KZ"/>
        </w:rPr>
        <w:t>Тек қазақстандық емес, сонымен қатар батыстық компаниялардың тәжірибесі банкроттықтың әрдайым дерлік менеджменттегі өрескел қателіктермен байланысты екеніне көз жеткізеді. Банкроттық тәуекелі – капиталды инвестициялау әдісін дұрыс таңдамау, кәсіпкердің меншікті капиталын толық жоғалту және өзіне алған міндеттемелерін төлеуге қабілетсіздігі нәтижесіндегі қауіп. Нәтижесінде кәсіпкер банкротқа ұшырайды.</w:t>
      </w:r>
    </w:p>
    <w:p w14:paraId="4CB443EE"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Кәсіпорынның қаржылық сауықтыру моделінің негізіне болашақта негізделуі қажет принциптер мыналар болып табылады:</w:t>
      </w:r>
    </w:p>
    <w:p w14:paraId="3A9ED4EF"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1. Қаржылық сауықтырудың жүйелі тәсілі.</w:t>
      </w:r>
    </w:p>
    <w:p w14:paraId="7A5B95A2"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2. Мемлекеттің төлем қабілетсіздігі (банкроттық) рәсімдерінің аясына қосу арқылы қаржылық сауықтыру жүйесіне қатысуы.</w:t>
      </w:r>
    </w:p>
    <w:p w14:paraId="26886CA0"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3. Тәуекел менеджерлерін даярлау және қайта даярлау.</w:t>
      </w:r>
    </w:p>
    <w:p w14:paraId="5ABC0ADE"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Ұйымдарды қаржылық сауықтыру жүйесін қалыптастырудың практикалық аспектісін қарастыруға кіріспес бұрын, «жүйе» түсінігіне анықтама беру қажет.</w:t>
      </w:r>
    </w:p>
    <w:p w14:paraId="7AF9D131" w14:textId="74101151" w:rsidR="00A51B50" w:rsidRPr="00EB44B3"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EB44B3">
        <w:rPr>
          <w:color w:val="646464"/>
          <w:sz w:val="28"/>
          <w:szCs w:val="28"/>
          <w:lang w:val="kk-KZ"/>
        </w:rPr>
        <w:t>Жүйе жалпы философиялық мағынада олардың жиынтығында жаңа қатынастарды тудыратын кез келген қатынастар ретінде түсінілетін элементтерден тұрады. Бұл жағдайда қаржылық жүйені құрайтын көптеген қатынастар өз жиынтығында ұйымдарды - борышкерлерді жақсартуға бағытталған қатынастарды құруы керек.</w:t>
      </w:r>
    </w:p>
    <w:p w14:paraId="5CDB503E" w14:textId="77777777" w:rsidR="00A51B50" w:rsidRPr="00EB44B3" w:rsidRDefault="00A51B50" w:rsidP="00A51B50">
      <w:pPr>
        <w:pStyle w:val="a6"/>
        <w:spacing w:before="0" w:beforeAutospacing="0" w:after="0" w:afterAutospacing="0"/>
        <w:jc w:val="both"/>
        <w:rPr>
          <w:color w:val="646464"/>
          <w:sz w:val="28"/>
          <w:szCs w:val="28"/>
          <w:lang w:val="kk-KZ"/>
        </w:rPr>
      </w:pPr>
    </w:p>
    <w:p w14:paraId="64A235B6" w14:textId="77777777" w:rsidR="00A51B50" w:rsidRPr="00EB44B3" w:rsidRDefault="00A51B50" w:rsidP="00A51B50">
      <w:pPr>
        <w:pStyle w:val="a6"/>
        <w:spacing w:before="0" w:beforeAutospacing="0" w:after="0" w:afterAutospacing="0"/>
        <w:jc w:val="both"/>
        <w:rPr>
          <w:color w:val="646464"/>
          <w:sz w:val="28"/>
          <w:szCs w:val="28"/>
          <w:lang w:val="kk-KZ"/>
        </w:rPr>
      </w:pPr>
    </w:p>
    <w:p w14:paraId="3DF36321" w14:textId="77777777" w:rsidR="00A51B50" w:rsidRPr="00EB44B3" w:rsidRDefault="00A51B50" w:rsidP="00A51B50">
      <w:pPr>
        <w:pStyle w:val="a6"/>
        <w:spacing w:before="0" w:beforeAutospacing="0" w:after="0" w:afterAutospacing="0"/>
        <w:jc w:val="both"/>
        <w:rPr>
          <w:color w:val="646464"/>
          <w:sz w:val="28"/>
          <w:szCs w:val="28"/>
          <w:lang w:val="kk-KZ"/>
        </w:rPr>
      </w:pPr>
    </w:p>
    <w:p w14:paraId="3D2EC4ED" w14:textId="05DDF2CD" w:rsidR="00A51B50" w:rsidRPr="00EB44B3"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EB44B3">
        <w:rPr>
          <w:color w:val="646464"/>
          <w:sz w:val="28"/>
          <w:szCs w:val="28"/>
          <w:lang w:val="kk-KZ"/>
        </w:rPr>
        <w:t>Қаржылық сауықтыру рәсімдеріне қатысатын субъектілерді банкроттық институтымен қарым-қатынасына қарай топтарға бөлуге болады:</w:t>
      </w:r>
    </w:p>
    <w:p w14:paraId="46458D11" w14:textId="77777777" w:rsidR="00A51B50" w:rsidRPr="00A51B50" w:rsidRDefault="00A51B50" w:rsidP="00A51B50">
      <w:pPr>
        <w:pStyle w:val="a6"/>
        <w:spacing w:before="0" w:beforeAutospacing="0" w:after="0" w:afterAutospacing="0"/>
        <w:jc w:val="both"/>
        <w:rPr>
          <w:color w:val="646464"/>
          <w:sz w:val="28"/>
          <w:szCs w:val="28"/>
          <w:lang w:val="kk-KZ"/>
        </w:rPr>
      </w:pPr>
    </w:p>
    <w:p w14:paraId="75419E43"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I. Теріс ойлы. Бұл, ең алдымен, кәсіпорында дағдарыс жағдайын тудырған басшы мен басшылық. Бұл топқа келесі нысандар кіреді</w:t>
      </w:r>
    </w:p>
    <w:p w14:paraId="71616F6A"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1) Тиімсіз меншік иелері.</w:t>
      </w:r>
    </w:p>
    <w:p w14:paraId="41FC381C"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2) Еңбек ұжымдары өз басшыларымен осылайша конфигурацияланады.</w:t>
      </w:r>
    </w:p>
    <w:p w14:paraId="040154BB"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3) Салалық министрліктер мен ведомстволар.</w:t>
      </w:r>
    </w:p>
    <w:p w14:paraId="421C3325"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4) Әкімшіліктер басшыларының бөлігі.</w:t>
      </w:r>
    </w:p>
    <w:p w14:paraId="4EE2E889" w14:textId="77777777" w:rsidR="00A51B50" w:rsidRPr="00EB44B3"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xml:space="preserve">II. </w:t>
      </w:r>
      <w:r w:rsidRPr="00EB44B3">
        <w:rPr>
          <w:color w:val="646464"/>
          <w:sz w:val="28"/>
          <w:szCs w:val="28"/>
          <w:lang w:val="kk-KZ"/>
        </w:rPr>
        <w:t>Субьектілердің бағыттарымен келісіп анықталмаған. Бұл топқа төрелік басқарушылардың міндетін атқарушылар, сондай-ақ келесі субъектілер кірді:</w:t>
      </w:r>
    </w:p>
    <w:p w14:paraId="71FF9E4B"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1) Ірі мемлекеттік шаруашылық субъектілері.</w:t>
      </w:r>
    </w:p>
    <w:p w14:paraId="76688ADE" w14:textId="77777777" w:rsidR="00A51B50" w:rsidRPr="00EB44B3" w:rsidRDefault="00A51B50" w:rsidP="00A51B50">
      <w:pPr>
        <w:pStyle w:val="a6"/>
        <w:spacing w:before="0" w:beforeAutospacing="0" w:after="0" w:afterAutospacing="0"/>
        <w:jc w:val="both"/>
        <w:rPr>
          <w:color w:val="646464"/>
          <w:sz w:val="28"/>
          <w:szCs w:val="28"/>
          <w:lang w:val="kk-KZ"/>
        </w:rPr>
      </w:pPr>
      <w:r w:rsidRPr="00EB44B3">
        <w:rPr>
          <w:color w:val="646464"/>
          <w:sz w:val="28"/>
          <w:szCs w:val="28"/>
          <w:lang w:val="kk-KZ"/>
        </w:rPr>
        <w:t>2) фискалдық органдар.</w:t>
      </w:r>
    </w:p>
    <w:p w14:paraId="23A46EF2"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3) Коммерциялық кредиторлар.</w:t>
      </w:r>
    </w:p>
    <w:p w14:paraId="7640FCF9"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xml:space="preserve">4) Басқа </w:t>
      </w:r>
      <w:r w:rsidRPr="00EB44B3">
        <w:rPr>
          <w:color w:val="646464"/>
          <w:sz w:val="28"/>
          <w:szCs w:val="28"/>
          <w:lang w:val="kk-KZ"/>
        </w:rPr>
        <w:t>субьектілер</w:t>
      </w:r>
      <w:r w:rsidRPr="00A51B50">
        <w:rPr>
          <w:color w:val="646464"/>
          <w:sz w:val="28"/>
          <w:szCs w:val="28"/>
          <w:lang w:val="kk-KZ"/>
        </w:rPr>
        <w:t>.</w:t>
      </w:r>
    </w:p>
    <w:p w14:paraId="3635CC1A"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xml:space="preserve">III. </w:t>
      </w:r>
      <w:r w:rsidRPr="00A51B50">
        <w:rPr>
          <w:sz w:val="28"/>
          <w:szCs w:val="28"/>
          <w:lang w:val="kk-KZ"/>
        </w:rPr>
        <w:t xml:space="preserve"> </w:t>
      </w:r>
      <w:r w:rsidRPr="00A51B50">
        <w:rPr>
          <w:color w:val="646464"/>
          <w:sz w:val="28"/>
          <w:szCs w:val="28"/>
          <w:lang w:val="kk-KZ"/>
        </w:rPr>
        <w:t xml:space="preserve">Позитивті </w:t>
      </w:r>
      <w:r w:rsidRPr="00EB44B3">
        <w:rPr>
          <w:color w:val="646464"/>
          <w:sz w:val="28"/>
          <w:szCs w:val="28"/>
          <w:lang w:val="kk-KZ"/>
        </w:rPr>
        <w:t xml:space="preserve">қалыптасқан </w:t>
      </w:r>
      <w:r w:rsidRPr="00A51B50">
        <w:rPr>
          <w:color w:val="646464"/>
          <w:sz w:val="28"/>
          <w:szCs w:val="28"/>
          <w:lang w:val="kk-KZ"/>
        </w:rPr>
        <w:t>субъектілер тобы</w:t>
      </w:r>
    </w:p>
    <w:p w14:paraId="48E3CDCC" w14:textId="007BB3CB"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Қолданыстағы «Несие ұйымдарының дәрменсіздігі (банкроттығы) туралы» заңда несиелік ұйым қызметінің ерекшеліктерін ескере отырып, несиелік ұйымды қаржылық сауықтыру тәртібі банкроттықтың алдын алу шарасы ретінде қарастырылады және мыналарды қамтиды: келесі аймақтар.</w:t>
      </w:r>
    </w:p>
    <w:p w14:paraId="1D742788" w14:textId="1DB24BC6"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Қаржылық көмек несиелік ұйымның шоттарына қаржы ресурстарын бөлу немесе ақша қаражатын орналастыру, кепілдіктер беру, төлеуді кейінге қалдыру және (немесе) бөліп төлеу, берешекті кешіру, несиелік ұйымның кірісін келесі тұлғаларға бөлу түрінде көрсетілуі мүмкін. оны қаржылық сауықтыру шаралары, инновациялар және т.б.</w:t>
      </w:r>
    </w:p>
    <w:p w14:paraId="0C1D45E1" w14:textId="3A3053E0"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Несие ұйымының активтерінің құрылымын өзгерту, бұл ретте:</w:t>
      </w:r>
    </w:p>
    <w:p w14:paraId="5A0E886D"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өтімді емес активтерді өтімді активтермен ауыстыруды қоса алғанда, оның несие портфелінің сапасын арттыру;</w:t>
      </w:r>
    </w:p>
    <w:p w14:paraId="7A94A692"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өтеу мерзімі бойынша активтер құрылымын міндеттемелер шарттарына сәйкес келтіру, олардың орындалуын қамтамасыз ету;</w:t>
      </w:r>
    </w:p>
    <w:p w14:paraId="33C71B3D"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несиелік мекеменің шығындарын азайту;</w:t>
      </w:r>
    </w:p>
    <w:p w14:paraId="786CB1B9"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 активтерді сату және басқа шаралар.</w:t>
      </w:r>
    </w:p>
    <w:p w14:paraId="7CEAF9BE" w14:textId="4C0440AA"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Несие ұйымының меншікті қаражатын (капиталын) ұлғайту, қысқа мерзімді міндеттемелердің үлесін азайту және міндеттемелердің жалпы құрылымындағы орта мерзімді және ұзақ мерзімді міндеттемелердің үлесін арттыру арқылы несиелік мекеменің міндеттемелерінің құрылымын өзгерту және басқа да осыған ұқсас шаралар.</w:t>
      </w:r>
    </w:p>
    <w:p w14:paraId="5D7BF1D2" w14:textId="489687EF"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Несие мекемесінің ұйымдық құрылымын өзгерту, ол қызметкерлердің құрамы мен санын өзгерту, басқару аппаратын ұстауға кететін шығындарды азайту, құрылымды оңтайландыру, несиелік мекеменің жекелеген және басқа құрылымдық бөлімшелерін қысқарту және жою арқылы жүзеге асырылады. басқа жолдар.</w:t>
      </w:r>
    </w:p>
    <w:p w14:paraId="76F8F29B" w14:textId="691B8B1C"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Қаржылық сауықтыру және банкроттық, мысалы, есеп айырысу немесе</w:t>
      </w:r>
    </w:p>
    <w:p w14:paraId="47802509"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lastRenderedPageBreak/>
        <w:t>сыртқы менеджмент өзінің сыртқы түрі бойынша біршама ұқсас, өйткені бұл процедуралардың барлығы бір нәрсеге – дефолттың қаржылық тағдырын алдын ала анықтауға байланысты, өйткені бұл жағдайда кредиторлар банкрот ерте ме, кеш пе өз қарыздарын өтейді деген үмітін жоғалтпайды. .</w:t>
      </w:r>
    </w:p>
    <w:p w14:paraId="1A19A682"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Осылайша, толық қаржылық сауықтыру жағдайында борышкер әртүрлі шарттарда болса да борышкер болып қала береді.</w:t>
      </w:r>
    </w:p>
    <w:p w14:paraId="651593B4" w14:textId="2BE86FA0"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Белгілі болғандай, барлық нарықтық бағалар ықтималдық, көп нұсқалы сипатта болады. Қателер, қате есептеулер әдеттегі нәрсе, өйткені бәрін алдын-ала болжау мүмкін емес. Қателерді қайталамау, максималды пайда тұрғысынан әрекеттер жүйесін үнемі түзету маңызды.</w:t>
      </w:r>
    </w:p>
    <w:p w14:paraId="07D04F5D" w14:textId="77777777" w:rsidR="00A51B50" w:rsidRPr="00A51B50" w:rsidRDefault="00A51B50" w:rsidP="00A51B50">
      <w:pPr>
        <w:pStyle w:val="a6"/>
        <w:spacing w:before="0" w:beforeAutospacing="0" w:after="0" w:afterAutospacing="0"/>
        <w:jc w:val="both"/>
        <w:rPr>
          <w:color w:val="646464"/>
          <w:sz w:val="28"/>
          <w:szCs w:val="28"/>
          <w:lang w:val="kk-KZ"/>
        </w:rPr>
      </w:pPr>
      <w:r w:rsidRPr="00A51B50">
        <w:rPr>
          <w:color w:val="646464"/>
          <w:sz w:val="28"/>
          <w:szCs w:val="28"/>
          <w:lang w:val="kk-KZ"/>
        </w:rPr>
        <w:t>Тек қазақстандық емес, сонымен қатар батыстық компаниялардың тәжірибесі банкроттықтың әрдайым дерлік менеджменттегі өрескел қателіктермен байланысты екеніне көз жеткізеді. Банкроттық тәуекелі – капиталды инвестициялау әдісін дұрыс таңдамау, кәсіпкердің меншікті капиталын толық жоғалту және өзіне алған міндеттемелерін төлеуге қабілетсіздігі нәтижесіндегі қауіп. Нәтижесінде кәсіпкер банкротқа ұшырайды.</w:t>
      </w:r>
    </w:p>
    <w:p w14:paraId="45E5795D" w14:textId="5F5E298A"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Кәсіпорынды қаржылық сауықтыру моделінің негізінде келешекте қалануды қажет ететін принциптер мыналар:</w:t>
      </w:r>
    </w:p>
    <w:p w14:paraId="0F6DCFF0" w14:textId="77777777" w:rsidR="00A51B50" w:rsidRPr="00A51B50" w:rsidRDefault="00A51B50" w:rsidP="00A51B50">
      <w:pPr>
        <w:pStyle w:val="a6"/>
        <w:spacing w:before="0" w:beforeAutospacing="0" w:after="0" w:afterAutospacing="0"/>
        <w:ind w:firstLine="567"/>
        <w:jc w:val="both"/>
        <w:rPr>
          <w:color w:val="646464"/>
          <w:sz w:val="28"/>
          <w:szCs w:val="28"/>
          <w:lang w:val="kk-KZ"/>
        </w:rPr>
      </w:pPr>
      <w:r w:rsidRPr="00A51B50">
        <w:rPr>
          <w:color w:val="646464"/>
          <w:sz w:val="28"/>
          <w:szCs w:val="28"/>
          <w:lang w:val="kk-KZ"/>
        </w:rPr>
        <w:t>1. Қаржылық сауықтырудың жүйелі тәсілі.</w:t>
      </w:r>
    </w:p>
    <w:p w14:paraId="02CED3ED" w14:textId="77777777" w:rsidR="00A51B50" w:rsidRPr="00A51B50" w:rsidRDefault="00A51B50" w:rsidP="00A51B50">
      <w:pPr>
        <w:pStyle w:val="a6"/>
        <w:spacing w:before="0" w:beforeAutospacing="0" w:after="0" w:afterAutospacing="0"/>
        <w:ind w:firstLine="567"/>
        <w:jc w:val="both"/>
        <w:rPr>
          <w:color w:val="646464"/>
          <w:sz w:val="28"/>
          <w:szCs w:val="28"/>
          <w:lang w:val="kk-KZ"/>
        </w:rPr>
      </w:pPr>
      <w:r w:rsidRPr="00A51B50">
        <w:rPr>
          <w:color w:val="646464"/>
          <w:sz w:val="28"/>
          <w:szCs w:val="28"/>
          <w:lang w:val="kk-KZ"/>
        </w:rPr>
        <w:t>2. Мемлекеттің төлем қабілетсіздігі (банкроттық) рәсімдерінің аясына қосу арқылы қаржылық сауықтыру жүйесіне қатысуы.</w:t>
      </w:r>
    </w:p>
    <w:p w14:paraId="53A4E53E" w14:textId="77777777" w:rsidR="00A51B50" w:rsidRPr="00A51B50" w:rsidRDefault="00A51B50" w:rsidP="00A51B50">
      <w:pPr>
        <w:pStyle w:val="a6"/>
        <w:spacing w:before="0" w:beforeAutospacing="0" w:after="0" w:afterAutospacing="0"/>
        <w:ind w:firstLine="567"/>
        <w:jc w:val="both"/>
        <w:rPr>
          <w:color w:val="646464"/>
          <w:sz w:val="28"/>
          <w:szCs w:val="28"/>
          <w:lang w:val="kk-KZ"/>
        </w:rPr>
      </w:pPr>
      <w:r w:rsidRPr="00A51B50">
        <w:rPr>
          <w:color w:val="646464"/>
          <w:sz w:val="28"/>
          <w:szCs w:val="28"/>
          <w:lang w:val="kk-KZ"/>
        </w:rPr>
        <w:t>3. Тәуекел менеджерлерін даярлау және қайта даярлау.</w:t>
      </w:r>
    </w:p>
    <w:p w14:paraId="77FB5390" w14:textId="6E53E674" w:rsidR="00A51B50" w:rsidRPr="00A51B50" w:rsidRDefault="00A51B50" w:rsidP="00A51B50">
      <w:pPr>
        <w:pStyle w:val="a6"/>
        <w:spacing w:before="0" w:beforeAutospacing="0" w:after="0" w:afterAutospacing="0"/>
        <w:jc w:val="both"/>
        <w:rPr>
          <w:color w:val="646464"/>
          <w:sz w:val="28"/>
          <w:szCs w:val="28"/>
          <w:lang w:val="kk-KZ"/>
        </w:rPr>
      </w:pPr>
      <w:r>
        <w:rPr>
          <w:color w:val="646464"/>
          <w:sz w:val="28"/>
          <w:szCs w:val="28"/>
          <w:lang w:val="kk-KZ"/>
        </w:rPr>
        <w:t xml:space="preserve">         </w:t>
      </w:r>
      <w:r w:rsidRPr="00A51B50">
        <w:rPr>
          <w:color w:val="646464"/>
          <w:sz w:val="28"/>
          <w:szCs w:val="28"/>
          <w:lang w:val="kk-KZ"/>
        </w:rPr>
        <w:t>Ұйымдарды қаржылық сауықтыру жүйесін қалыптастырудың практикалық аспектісін қарастыруға кіріспес бұрын, «жүйе» түсінігіне анықтама беру қажет.</w:t>
      </w:r>
    </w:p>
    <w:p w14:paraId="7FC1BC8F" w14:textId="36A853FF" w:rsidR="00A51B50" w:rsidRPr="00EB44B3" w:rsidRDefault="00A51B50" w:rsidP="00A51B50">
      <w:pPr>
        <w:pStyle w:val="a6"/>
        <w:spacing w:before="0" w:beforeAutospacing="0" w:after="0" w:afterAutospacing="0"/>
        <w:jc w:val="both"/>
        <w:rPr>
          <w:color w:val="646464"/>
          <w:sz w:val="28"/>
          <w:szCs w:val="28"/>
        </w:rPr>
      </w:pPr>
      <w:r>
        <w:rPr>
          <w:color w:val="646464"/>
          <w:sz w:val="28"/>
          <w:szCs w:val="28"/>
          <w:lang w:val="kk-KZ"/>
        </w:rPr>
        <w:t xml:space="preserve">             </w:t>
      </w:r>
      <w:r w:rsidRPr="00A51B50">
        <w:rPr>
          <w:color w:val="646464"/>
          <w:sz w:val="28"/>
          <w:szCs w:val="28"/>
          <w:lang w:val="kk-KZ"/>
        </w:rPr>
        <w:t xml:space="preserve">Жүйе жалпы </w:t>
      </w:r>
      <w:r>
        <w:rPr>
          <w:color w:val="646464"/>
          <w:sz w:val="28"/>
          <w:szCs w:val="28"/>
          <w:lang w:val="kk-KZ"/>
        </w:rPr>
        <w:t>экономикалық</w:t>
      </w:r>
      <w:r w:rsidRPr="00A51B50">
        <w:rPr>
          <w:color w:val="646464"/>
          <w:sz w:val="28"/>
          <w:szCs w:val="28"/>
          <w:lang w:val="kk-KZ"/>
        </w:rPr>
        <w:t xml:space="preserve"> мағынада олардың жиынтығында жаңа қатынастарды тудыратын кез келген қатынастар ретінде түсінілетін элементтерден тұрады. </w:t>
      </w:r>
      <w:proofErr w:type="spellStart"/>
      <w:r w:rsidRPr="00EB44B3">
        <w:rPr>
          <w:color w:val="646464"/>
          <w:sz w:val="28"/>
          <w:szCs w:val="28"/>
        </w:rPr>
        <w:t>Бұл</w:t>
      </w:r>
      <w:proofErr w:type="spellEnd"/>
      <w:r w:rsidRPr="00EB44B3">
        <w:rPr>
          <w:color w:val="646464"/>
          <w:sz w:val="28"/>
          <w:szCs w:val="28"/>
        </w:rPr>
        <w:t xml:space="preserve"> </w:t>
      </w:r>
      <w:proofErr w:type="spellStart"/>
      <w:r w:rsidRPr="00EB44B3">
        <w:rPr>
          <w:color w:val="646464"/>
          <w:sz w:val="28"/>
          <w:szCs w:val="28"/>
        </w:rPr>
        <w:t>жағдайда</w:t>
      </w:r>
      <w:proofErr w:type="spellEnd"/>
      <w:r w:rsidRPr="00EB44B3">
        <w:rPr>
          <w:color w:val="646464"/>
          <w:sz w:val="28"/>
          <w:szCs w:val="28"/>
        </w:rPr>
        <w:t xml:space="preserve"> </w:t>
      </w:r>
      <w:proofErr w:type="spellStart"/>
      <w:r w:rsidRPr="00EB44B3">
        <w:rPr>
          <w:color w:val="646464"/>
          <w:sz w:val="28"/>
          <w:szCs w:val="28"/>
        </w:rPr>
        <w:t>қаржылық</w:t>
      </w:r>
      <w:proofErr w:type="spellEnd"/>
      <w:r w:rsidRPr="00EB44B3">
        <w:rPr>
          <w:color w:val="646464"/>
          <w:sz w:val="28"/>
          <w:szCs w:val="28"/>
        </w:rPr>
        <w:t xml:space="preserve"> </w:t>
      </w:r>
      <w:proofErr w:type="spellStart"/>
      <w:r w:rsidRPr="00EB44B3">
        <w:rPr>
          <w:color w:val="646464"/>
          <w:sz w:val="28"/>
          <w:szCs w:val="28"/>
        </w:rPr>
        <w:t>жүйені</w:t>
      </w:r>
      <w:proofErr w:type="spellEnd"/>
      <w:r w:rsidRPr="00EB44B3">
        <w:rPr>
          <w:color w:val="646464"/>
          <w:sz w:val="28"/>
          <w:szCs w:val="28"/>
        </w:rPr>
        <w:t xml:space="preserve"> </w:t>
      </w:r>
      <w:proofErr w:type="spellStart"/>
      <w:r w:rsidRPr="00EB44B3">
        <w:rPr>
          <w:color w:val="646464"/>
          <w:sz w:val="28"/>
          <w:szCs w:val="28"/>
        </w:rPr>
        <w:t>құрайтын</w:t>
      </w:r>
      <w:proofErr w:type="spellEnd"/>
      <w:r w:rsidRPr="00EB44B3">
        <w:rPr>
          <w:color w:val="646464"/>
          <w:sz w:val="28"/>
          <w:szCs w:val="28"/>
        </w:rPr>
        <w:t xml:space="preserve"> </w:t>
      </w:r>
      <w:proofErr w:type="spellStart"/>
      <w:r w:rsidRPr="00EB44B3">
        <w:rPr>
          <w:color w:val="646464"/>
          <w:sz w:val="28"/>
          <w:szCs w:val="28"/>
        </w:rPr>
        <w:t>көптеген</w:t>
      </w:r>
      <w:proofErr w:type="spellEnd"/>
      <w:r w:rsidRPr="00EB44B3">
        <w:rPr>
          <w:color w:val="646464"/>
          <w:sz w:val="28"/>
          <w:szCs w:val="28"/>
        </w:rPr>
        <w:t xml:space="preserve"> </w:t>
      </w:r>
      <w:proofErr w:type="spellStart"/>
      <w:r w:rsidRPr="00EB44B3">
        <w:rPr>
          <w:color w:val="646464"/>
          <w:sz w:val="28"/>
          <w:szCs w:val="28"/>
        </w:rPr>
        <w:t>қатынастар</w:t>
      </w:r>
      <w:proofErr w:type="spellEnd"/>
      <w:r w:rsidRPr="00EB44B3">
        <w:rPr>
          <w:color w:val="646464"/>
          <w:sz w:val="28"/>
          <w:szCs w:val="28"/>
        </w:rPr>
        <w:t xml:space="preserve"> </w:t>
      </w:r>
      <w:proofErr w:type="spellStart"/>
      <w:r w:rsidRPr="00EB44B3">
        <w:rPr>
          <w:color w:val="646464"/>
          <w:sz w:val="28"/>
          <w:szCs w:val="28"/>
        </w:rPr>
        <w:t>өз</w:t>
      </w:r>
      <w:proofErr w:type="spellEnd"/>
      <w:r w:rsidRPr="00EB44B3">
        <w:rPr>
          <w:color w:val="646464"/>
          <w:sz w:val="28"/>
          <w:szCs w:val="28"/>
        </w:rPr>
        <w:t xml:space="preserve"> </w:t>
      </w:r>
      <w:proofErr w:type="spellStart"/>
      <w:r w:rsidRPr="00EB44B3">
        <w:rPr>
          <w:color w:val="646464"/>
          <w:sz w:val="28"/>
          <w:szCs w:val="28"/>
        </w:rPr>
        <w:t>жиынтығында</w:t>
      </w:r>
      <w:proofErr w:type="spellEnd"/>
      <w:r w:rsidRPr="00EB44B3">
        <w:rPr>
          <w:color w:val="646464"/>
          <w:sz w:val="28"/>
          <w:szCs w:val="28"/>
        </w:rPr>
        <w:t xml:space="preserve"> </w:t>
      </w:r>
      <w:proofErr w:type="spellStart"/>
      <w:r w:rsidRPr="00EB44B3">
        <w:rPr>
          <w:color w:val="646464"/>
          <w:sz w:val="28"/>
          <w:szCs w:val="28"/>
        </w:rPr>
        <w:t>ұйымдарды</w:t>
      </w:r>
      <w:proofErr w:type="spellEnd"/>
      <w:r w:rsidRPr="00EB44B3">
        <w:rPr>
          <w:color w:val="646464"/>
          <w:sz w:val="28"/>
          <w:szCs w:val="28"/>
        </w:rPr>
        <w:t xml:space="preserve"> - </w:t>
      </w:r>
      <w:proofErr w:type="spellStart"/>
      <w:r w:rsidRPr="00EB44B3">
        <w:rPr>
          <w:color w:val="646464"/>
          <w:sz w:val="28"/>
          <w:szCs w:val="28"/>
        </w:rPr>
        <w:t>борышкерлерді</w:t>
      </w:r>
      <w:proofErr w:type="spellEnd"/>
      <w:r w:rsidRPr="00EB44B3">
        <w:rPr>
          <w:color w:val="646464"/>
          <w:sz w:val="28"/>
          <w:szCs w:val="28"/>
        </w:rPr>
        <w:t xml:space="preserve"> </w:t>
      </w:r>
      <w:proofErr w:type="spellStart"/>
      <w:r w:rsidRPr="00EB44B3">
        <w:rPr>
          <w:color w:val="646464"/>
          <w:sz w:val="28"/>
          <w:szCs w:val="28"/>
        </w:rPr>
        <w:t>жақсартуға</w:t>
      </w:r>
      <w:proofErr w:type="spellEnd"/>
      <w:r w:rsidRPr="00EB44B3">
        <w:rPr>
          <w:color w:val="646464"/>
          <w:sz w:val="28"/>
          <w:szCs w:val="28"/>
        </w:rPr>
        <w:t xml:space="preserve"> </w:t>
      </w:r>
      <w:proofErr w:type="spellStart"/>
      <w:r w:rsidRPr="00EB44B3">
        <w:rPr>
          <w:color w:val="646464"/>
          <w:sz w:val="28"/>
          <w:szCs w:val="28"/>
        </w:rPr>
        <w:t>бағытталған</w:t>
      </w:r>
      <w:proofErr w:type="spellEnd"/>
      <w:r w:rsidRPr="00EB44B3">
        <w:rPr>
          <w:color w:val="646464"/>
          <w:sz w:val="28"/>
          <w:szCs w:val="28"/>
        </w:rPr>
        <w:t xml:space="preserve"> </w:t>
      </w:r>
      <w:proofErr w:type="spellStart"/>
      <w:r w:rsidRPr="00EB44B3">
        <w:rPr>
          <w:color w:val="646464"/>
          <w:sz w:val="28"/>
          <w:szCs w:val="28"/>
        </w:rPr>
        <w:t>қатынастарды</w:t>
      </w:r>
      <w:proofErr w:type="spellEnd"/>
      <w:r w:rsidRPr="00EB44B3">
        <w:rPr>
          <w:color w:val="646464"/>
          <w:sz w:val="28"/>
          <w:szCs w:val="28"/>
        </w:rPr>
        <w:t xml:space="preserve"> </w:t>
      </w:r>
      <w:proofErr w:type="spellStart"/>
      <w:r w:rsidRPr="00EB44B3">
        <w:rPr>
          <w:color w:val="646464"/>
          <w:sz w:val="28"/>
          <w:szCs w:val="28"/>
        </w:rPr>
        <w:t>құруы</w:t>
      </w:r>
      <w:proofErr w:type="spellEnd"/>
      <w:r w:rsidRPr="00EB44B3">
        <w:rPr>
          <w:color w:val="646464"/>
          <w:sz w:val="28"/>
          <w:szCs w:val="28"/>
        </w:rPr>
        <w:t xml:space="preserve"> керек.</w:t>
      </w:r>
    </w:p>
    <w:p w14:paraId="18DF853F" w14:textId="7D1F4DFA" w:rsidR="00EF6081" w:rsidRPr="00A51B50" w:rsidRDefault="00EF6081" w:rsidP="003A4E76"/>
    <w:p w14:paraId="65EC69CE" w14:textId="219862E5" w:rsidR="00C442D0" w:rsidRPr="00B6511C" w:rsidRDefault="00C442D0" w:rsidP="00C442D0">
      <w:pPr>
        <w:rPr>
          <w:rFonts w:ascii="Times New Roman" w:hAnsi="Times New Roman" w:cs="Times New Roman"/>
          <w:sz w:val="24"/>
          <w:szCs w:val="24"/>
          <w:lang w:val="kk-KZ"/>
        </w:rPr>
      </w:pPr>
      <w:r w:rsidRPr="00AF4443">
        <w:rPr>
          <w:lang w:val="kk-KZ"/>
        </w:rPr>
        <w:tab/>
      </w:r>
      <w:r w:rsidRPr="00B6511C">
        <w:rPr>
          <w:rFonts w:ascii="Times New Roman" w:hAnsi="Times New Roman" w:cs="Times New Roman"/>
          <w:sz w:val="24"/>
          <w:szCs w:val="24"/>
          <w:lang w:val="kk-KZ"/>
        </w:rPr>
        <w:t xml:space="preserve">                                      ӘДЕБИЕТТЕР</w:t>
      </w:r>
    </w:p>
    <w:p w14:paraId="39A3FF52" w14:textId="77777777" w:rsidR="00C442D0" w:rsidRPr="00B6511C" w:rsidRDefault="00C442D0" w:rsidP="00C442D0">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C442D0">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6386AD73"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0B90B9D"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15FF6306"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186A09F"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24CC9329" w14:textId="77777777" w:rsidR="00C442D0" w:rsidRPr="00B6511C" w:rsidRDefault="00C442D0" w:rsidP="00C442D0">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5736437E" w14:textId="77777777" w:rsidR="00C442D0" w:rsidRPr="00B6511C" w:rsidRDefault="00C442D0" w:rsidP="00C442D0">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57C81592" w14:textId="77777777" w:rsidR="00C442D0" w:rsidRPr="00B6511C" w:rsidRDefault="00C442D0" w:rsidP="00C442D0">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31F06DA3" w14:textId="77777777" w:rsidR="00C442D0" w:rsidRPr="00B6511C" w:rsidRDefault="00C442D0" w:rsidP="00C442D0">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lastRenderedPageBreak/>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6FAAD9C2" w14:textId="77777777" w:rsidR="00C442D0" w:rsidRPr="00B6511C" w:rsidRDefault="00C442D0" w:rsidP="00C442D0">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0870D5A0" w14:textId="77777777" w:rsidR="00C442D0" w:rsidRPr="00B6511C" w:rsidRDefault="00C442D0" w:rsidP="00C442D0">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6BC00F33" w14:textId="77777777" w:rsidR="00C442D0" w:rsidRPr="00B6511C" w:rsidRDefault="00C442D0" w:rsidP="00C442D0">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4213FA95" w14:textId="77777777" w:rsidR="00C442D0" w:rsidRPr="00B6511C" w:rsidRDefault="00C442D0" w:rsidP="00C442D0">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13810511" w14:textId="77777777" w:rsidR="00C442D0" w:rsidRPr="00B6511C" w:rsidRDefault="00C442D0" w:rsidP="00C442D0">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57AC15F8"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7FD3BF27"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7959493B"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715B4541" w14:textId="77777777" w:rsidR="00C442D0" w:rsidRPr="00B6511C" w:rsidRDefault="00C442D0" w:rsidP="00C442D0">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557CD34F"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30C371EA"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54F5ED48" w14:textId="77777777" w:rsidR="00C442D0" w:rsidRPr="00B6511C" w:rsidRDefault="00C442D0" w:rsidP="00C442D0">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799CC3BC"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0E0E08AC" w14:textId="77777777" w:rsidR="00C442D0" w:rsidRPr="00B6511C" w:rsidRDefault="00C442D0" w:rsidP="00C442D0">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4B6F6E3F"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0CE556D5" w14:textId="77777777" w:rsidR="00C442D0" w:rsidRPr="00B6511C" w:rsidRDefault="00C442D0" w:rsidP="00C442D0">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5540EB17" w14:textId="77777777" w:rsidR="00C442D0" w:rsidRPr="00B6511C" w:rsidRDefault="00C442D0" w:rsidP="00C442D0">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3687B6A9"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0F773B0D"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6C212A67" w14:textId="77777777" w:rsidR="00C442D0" w:rsidRPr="00B6511C" w:rsidRDefault="00C442D0" w:rsidP="00C442D0">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F649299" w14:textId="77777777" w:rsidR="00C442D0" w:rsidRPr="00B6511C" w:rsidRDefault="00C442D0" w:rsidP="00C442D0">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6058E80C" w14:textId="77777777" w:rsidR="00C442D0" w:rsidRPr="00B6511C" w:rsidRDefault="00C442D0" w:rsidP="00C442D0">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DCB06D9" w14:textId="77777777" w:rsidR="00C442D0" w:rsidRPr="00B6511C" w:rsidRDefault="00C442D0" w:rsidP="00C442D0">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0D2A1A8" w14:textId="77777777" w:rsidR="00C442D0" w:rsidRPr="00B6511C" w:rsidRDefault="00C442D0" w:rsidP="00C442D0">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2B904FF2" w14:textId="77777777" w:rsidR="00C442D0" w:rsidRPr="00B6511C" w:rsidRDefault="00C442D0" w:rsidP="00C442D0">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5A57CD4E" w14:textId="77777777" w:rsidR="00C442D0" w:rsidRPr="00B6511C" w:rsidRDefault="00C442D0" w:rsidP="00C442D0">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56C1F3C" w14:textId="77777777" w:rsidR="00C442D0" w:rsidRPr="00B6511C" w:rsidRDefault="00C442D0" w:rsidP="00C442D0">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lastRenderedPageBreak/>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FF7268D" w14:textId="77777777" w:rsidR="00C442D0" w:rsidRPr="00B6511C" w:rsidRDefault="00C442D0" w:rsidP="00C442D0">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578EBC79" w14:textId="77777777" w:rsidR="00C442D0" w:rsidRPr="00B6511C" w:rsidRDefault="00C442D0" w:rsidP="00C442D0">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9E15237" w14:textId="77777777" w:rsidR="00C442D0" w:rsidRPr="00B6511C" w:rsidRDefault="00C442D0" w:rsidP="00C442D0">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741BBCCD" w14:textId="77777777" w:rsidR="00C442D0" w:rsidRPr="00B6511C" w:rsidRDefault="00C442D0" w:rsidP="00C442D0">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672706D9" w14:textId="77777777" w:rsidR="00C442D0" w:rsidRPr="00B6511C" w:rsidRDefault="00C442D0" w:rsidP="00C442D0">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5F3E8EC4" w14:textId="77777777" w:rsidR="00C442D0" w:rsidRPr="00B6511C" w:rsidRDefault="00C442D0" w:rsidP="00C442D0">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7DF7F088" w14:textId="77777777" w:rsidR="00C442D0" w:rsidRPr="00B6511C" w:rsidRDefault="00C442D0" w:rsidP="00C442D0">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74D6A685" w14:textId="2BD390DC" w:rsidR="00C442D0" w:rsidRPr="00C442D0" w:rsidRDefault="00C442D0" w:rsidP="00C442D0">
      <w:pPr>
        <w:tabs>
          <w:tab w:val="left" w:pos="2175"/>
        </w:tabs>
        <w:rPr>
          <w:lang w:val="kk-KZ"/>
        </w:rPr>
      </w:pPr>
    </w:p>
    <w:sectPr w:rsidR="00C442D0" w:rsidRPr="00C4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852330520">
    <w:abstractNumId w:val="1"/>
  </w:num>
  <w:num w:numId="2" w16cid:durableId="46874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55"/>
    <w:rsid w:val="00060755"/>
    <w:rsid w:val="003A4E76"/>
    <w:rsid w:val="00A51B50"/>
    <w:rsid w:val="00AF4443"/>
    <w:rsid w:val="00C442D0"/>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8392"/>
  <w15:chartTrackingRefBased/>
  <w15:docId w15:val="{3C6734DB-C263-486C-8D18-C05806A7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E76"/>
    <w:rPr>
      <w:sz w:val="21"/>
      <w:szCs w:val="21"/>
    </w:rPr>
  </w:style>
  <w:style w:type="paragraph" w:styleId="2">
    <w:name w:val="heading 2"/>
    <w:basedOn w:val="a"/>
    <w:next w:val="a"/>
    <w:link w:val="20"/>
    <w:uiPriority w:val="9"/>
    <w:semiHidden/>
    <w:unhideWhenUsed/>
    <w:qFormat/>
    <w:rsid w:val="00C442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42D0"/>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C442D0"/>
  </w:style>
  <w:style w:type="paragraph" w:styleId="a4">
    <w:name w:val="List Paragraph"/>
    <w:aliases w:val="без абзаца,маркированный,ПАРАГРАФ,List Paragraph"/>
    <w:basedOn w:val="a"/>
    <w:link w:val="a3"/>
    <w:uiPriority w:val="34"/>
    <w:qFormat/>
    <w:rsid w:val="00C442D0"/>
    <w:pPr>
      <w:spacing w:line="256" w:lineRule="auto"/>
      <w:ind w:left="720"/>
      <w:contextualSpacing/>
    </w:pPr>
    <w:rPr>
      <w:sz w:val="22"/>
      <w:szCs w:val="22"/>
    </w:rPr>
  </w:style>
  <w:style w:type="character" w:customStyle="1" w:styleId="s1">
    <w:name w:val="s1"/>
    <w:basedOn w:val="a0"/>
    <w:rsid w:val="00C442D0"/>
  </w:style>
  <w:style w:type="character" w:styleId="a5">
    <w:name w:val="Strong"/>
    <w:basedOn w:val="a0"/>
    <w:uiPriority w:val="22"/>
    <w:qFormat/>
    <w:rsid w:val="00C442D0"/>
    <w:rPr>
      <w:b/>
      <w:bCs/>
    </w:rPr>
  </w:style>
  <w:style w:type="paragraph" w:styleId="a6">
    <w:name w:val="Normal (Web)"/>
    <w:basedOn w:val="a"/>
    <w:uiPriority w:val="99"/>
    <w:semiHidden/>
    <w:unhideWhenUsed/>
    <w:rsid w:val="00A51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51B5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51B5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2022-12-15T15:20:00Z</dcterms:created>
  <dcterms:modified xsi:type="dcterms:W3CDTF">2022-12-24T03:56:00Z</dcterms:modified>
</cp:coreProperties>
</file>